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686"/>
        <w:gridCol w:w="3342"/>
        <w:gridCol w:w="1548"/>
        <w:gridCol w:w="14"/>
      </w:tblGrid>
      <w:tr w:rsidR="00E03218" w:rsidRPr="009A7FB2" w:rsidTr="002F197D">
        <w:trPr>
          <w:gridAfter w:val="1"/>
          <w:wAfter w:w="14" w:type="dxa"/>
          <w:trHeight w:val="255"/>
        </w:trPr>
        <w:tc>
          <w:tcPr>
            <w:tcW w:w="4686" w:type="dxa"/>
            <w:shd w:val="clear" w:color="auto" w:fill="FFFFFF" w:themeFill="background1"/>
            <w:noWrap/>
          </w:tcPr>
          <w:p w:rsidR="00E03218" w:rsidRDefault="00E03218" w:rsidP="00E141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CAE64E" wp14:editId="14F22391">
                  <wp:extent cx="1698171" cy="6506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9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  <w:gridSpan w:val="2"/>
            <w:shd w:val="clear" w:color="auto" w:fill="C2D69B" w:themeFill="accent3" w:themeFillTint="99"/>
            <w:noWrap/>
          </w:tcPr>
          <w:p w:rsidR="00E03218" w:rsidRPr="00E14169" w:rsidRDefault="00E03218">
            <w:pPr>
              <w:rPr>
                <w:sz w:val="8"/>
              </w:rPr>
            </w:pPr>
          </w:p>
          <w:p w:rsidR="00E03218" w:rsidRPr="00E14169" w:rsidRDefault="00EB5070" w:rsidP="00EB5070">
            <w:pPr>
              <w:rPr>
                <w:sz w:val="8"/>
              </w:rPr>
            </w:pPr>
            <w:r>
              <w:rPr>
                <w:i/>
              </w:rPr>
              <w:t>The following CEUs, PDHs,</w:t>
            </w:r>
            <w:r w:rsidR="004A63A0">
              <w:rPr>
                <w:i/>
              </w:rPr>
              <w:t xml:space="preserve"> and C</w:t>
            </w:r>
            <w:r w:rsidR="00E03218">
              <w:rPr>
                <w:i/>
              </w:rPr>
              <w:t xml:space="preserve">ertificates </w:t>
            </w:r>
            <w:r w:rsidR="004A63A0">
              <w:rPr>
                <w:i/>
              </w:rPr>
              <w:t>of Attendance were provided in 2014</w:t>
            </w:r>
            <w:r w:rsidR="00E03218">
              <w:rPr>
                <w:i/>
              </w:rPr>
              <w:t>. All credits are now pending</w:t>
            </w:r>
            <w:r w:rsidR="004A63A0">
              <w:rPr>
                <w:i/>
              </w:rPr>
              <w:t xml:space="preserve"> and</w:t>
            </w:r>
            <w:r>
              <w:rPr>
                <w:i/>
              </w:rPr>
              <w:t xml:space="preserve"> </w:t>
            </w:r>
            <w:r w:rsidR="004A63A0">
              <w:rPr>
                <w:i/>
              </w:rPr>
              <w:t>may change. Please check our website periodically. We will be continually updating CEU information as approved.</w:t>
            </w:r>
          </w:p>
        </w:tc>
      </w:tr>
      <w:tr w:rsidR="007076EF" w:rsidRPr="009A7FB2" w:rsidTr="002F197D">
        <w:trPr>
          <w:gridAfter w:val="1"/>
          <w:wAfter w:w="14" w:type="dxa"/>
          <w:trHeight w:val="255"/>
        </w:trPr>
        <w:tc>
          <w:tcPr>
            <w:tcW w:w="4686" w:type="dxa"/>
            <w:shd w:val="clear" w:color="auto" w:fill="C2D69B" w:themeFill="accent3" w:themeFillTint="99"/>
            <w:noWrap/>
            <w:hideMark/>
          </w:tcPr>
          <w:p w:rsidR="007076EF" w:rsidRPr="00E42AF5" w:rsidRDefault="007076EF" w:rsidP="00371E4D">
            <w:pPr>
              <w:rPr>
                <w:b/>
              </w:rPr>
            </w:pPr>
            <w:r w:rsidRPr="00E42AF5">
              <w:rPr>
                <w:b/>
              </w:rPr>
              <w:t>Providing Organization</w:t>
            </w:r>
          </w:p>
        </w:tc>
        <w:tc>
          <w:tcPr>
            <w:tcW w:w="4890" w:type="dxa"/>
            <w:gridSpan w:val="2"/>
            <w:shd w:val="clear" w:color="auto" w:fill="C2D69B" w:themeFill="accent3" w:themeFillTint="99"/>
            <w:noWrap/>
            <w:hideMark/>
          </w:tcPr>
          <w:p w:rsidR="007076EF" w:rsidRPr="00E42AF5" w:rsidRDefault="007076EF" w:rsidP="00EB5070">
            <w:pPr>
              <w:rPr>
                <w:b/>
              </w:rPr>
            </w:pPr>
            <w:r w:rsidRPr="00E42AF5">
              <w:rPr>
                <w:b/>
              </w:rPr>
              <w:t xml:space="preserve">Type of Continuing Education Credit 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</w:tcPr>
          <w:p w:rsidR="00E03218" w:rsidRPr="009A7FB2" w:rsidRDefault="00E03218" w:rsidP="00371E4D"/>
        </w:tc>
        <w:tc>
          <w:tcPr>
            <w:tcW w:w="3342" w:type="dxa"/>
            <w:noWrap/>
          </w:tcPr>
          <w:p w:rsidR="00E03218" w:rsidRPr="009A7FB2" w:rsidRDefault="00E03218"/>
        </w:tc>
        <w:tc>
          <w:tcPr>
            <w:tcW w:w="1562" w:type="dxa"/>
            <w:gridSpan w:val="2"/>
          </w:tcPr>
          <w:p w:rsidR="00E03218" w:rsidRPr="009A7FB2" w:rsidRDefault="00E03218"/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American Fisheries Society</w:t>
            </w:r>
          </w:p>
        </w:tc>
        <w:tc>
          <w:tcPr>
            <w:tcW w:w="3342" w:type="dxa"/>
            <w:noWrap/>
          </w:tcPr>
          <w:p w:rsidR="00E03218" w:rsidRPr="009A7FB2" w:rsidRDefault="00E03218">
            <w:r w:rsidRPr="001E0574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American Institute of Hydrology</w:t>
            </w:r>
          </w:p>
        </w:tc>
        <w:tc>
          <w:tcPr>
            <w:tcW w:w="3342" w:type="dxa"/>
            <w:noWrap/>
          </w:tcPr>
          <w:p w:rsidR="00E03218" w:rsidRPr="009A7FB2" w:rsidRDefault="00E03218">
            <w:r w:rsidRPr="001E0574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</w:tcPr>
          <w:p w:rsidR="00E03218" w:rsidRPr="009A7FB2" w:rsidRDefault="00E03218" w:rsidP="00371E4D">
            <w:r w:rsidRPr="00361ED2">
              <w:t>American Society for Horticultural Science</w:t>
            </w:r>
          </w:p>
        </w:tc>
        <w:tc>
          <w:tcPr>
            <w:tcW w:w="3342" w:type="dxa"/>
            <w:noWrap/>
          </w:tcPr>
          <w:p w:rsidR="00E03218" w:rsidRPr="009A7FB2" w:rsidRDefault="00E03218">
            <w:r w:rsidRPr="001E0574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American Society of Landscape Architects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 w:rsidRPr="009A7FB2">
              <w:t>CEU</w:t>
            </w:r>
            <w:r>
              <w:t xml:space="preserve"> through Longwood Gardens</w:t>
            </w:r>
          </w:p>
        </w:tc>
        <w:tc>
          <w:tcPr>
            <w:tcW w:w="1562" w:type="dxa"/>
            <w:gridSpan w:val="2"/>
          </w:tcPr>
          <w:p w:rsidR="00E03218" w:rsidRPr="009A7FB2" w:rsidRDefault="00356B8F" w:rsidP="00EB5070">
            <w:pPr>
              <w:jc w:val="center"/>
            </w:pPr>
            <w:r>
              <w:t>13</w:t>
            </w:r>
            <w:r w:rsidR="00EB5070">
              <w:t>*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American Water Resource Association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 w:rsidP="009A7FB2">
            <w:r w:rsidRPr="001E0574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PDH</w:t>
            </w:r>
            <w:r w:rsidR="00D931BA">
              <w:t xml:space="preserve"> (11.6)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Association of Professional Soil Scientists</w:t>
            </w:r>
          </w:p>
        </w:tc>
        <w:tc>
          <w:tcPr>
            <w:tcW w:w="3342" w:type="dxa"/>
            <w:noWrap/>
          </w:tcPr>
          <w:p w:rsidR="00E03218" w:rsidRPr="009A7FB2" w:rsidRDefault="00E03218">
            <w:r w:rsidRPr="00E03218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1E0574">
            <w:r>
              <w:t xml:space="preserve">Certified Professional Erosion &amp; Sedimentation  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 w:rsidRPr="00E03218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Pr="00E03218" w:rsidRDefault="004A63A0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</w:tcPr>
          <w:p w:rsidR="00E03218" w:rsidRDefault="00E03218" w:rsidP="00E03218">
            <w:r>
              <w:t>Certified Professional Stormwater</w:t>
            </w:r>
          </w:p>
        </w:tc>
        <w:tc>
          <w:tcPr>
            <w:tcW w:w="3342" w:type="dxa"/>
            <w:noWrap/>
          </w:tcPr>
          <w:p w:rsidR="00E03218" w:rsidRDefault="00E03218">
            <w:r w:rsidRPr="00E03218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Pr="00E03218" w:rsidRDefault="004A63A0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DC Pesticide Recertification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>
              <w:t>Recertification Credits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TBD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 xml:space="preserve">DE </w:t>
            </w:r>
            <w:r>
              <w:t xml:space="preserve">DAG </w:t>
            </w:r>
            <w:r w:rsidRPr="009A7FB2">
              <w:t>Pesticide Recertification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>
              <w:t>Recertification Credits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TBD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Ecological Society of America</w:t>
            </w:r>
          </w:p>
        </w:tc>
        <w:tc>
          <w:tcPr>
            <w:tcW w:w="3342" w:type="dxa"/>
            <w:noWrap/>
          </w:tcPr>
          <w:p w:rsidR="00E03218" w:rsidRPr="009A7FB2" w:rsidRDefault="00E03218" w:rsidP="001E0574">
            <w:r w:rsidRPr="001E0574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300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International Society of Arboriculture</w:t>
            </w:r>
          </w:p>
        </w:tc>
        <w:tc>
          <w:tcPr>
            <w:tcW w:w="3342" w:type="dxa"/>
            <w:noWrap/>
            <w:hideMark/>
          </w:tcPr>
          <w:p w:rsidR="00E03218" w:rsidRDefault="00E03218">
            <w:r>
              <w:t>Continuing Education Credits</w:t>
            </w:r>
          </w:p>
          <w:p w:rsidR="00EB5070" w:rsidRPr="009A7FB2" w:rsidRDefault="00EB5070">
            <w:r w:rsidRPr="00EB5070">
              <w:rPr>
                <w:b/>
              </w:rPr>
              <w:t>CA, MS</w:t>
            </w:r>
            <w:r>
              <w:t xml:space="preserve">,BCMA P, BCMA S, BCMA M TW </w:t>
            </w:r>
          </w:p>
        </w:tc>
        <w:tc>
          <w:tcPr>
            <w:tcW w:w="1562" w:type="dxa"/>
            <w:gridSpan w:val="2"/>
          </w:tcPr>
          <w:p w:rsidR="00EB5070" w:rsidRDefault="00EB5070" w:rsidP="00EB5070">
            <w:pPr>
              <w:jc w:val="center"/>
            </w:pPr>
            <w:r w:rsidRPr="00EB5070">
              <w:rPr>
                <w:b/>
              </w:rPr>
              <w:t>(12</w:t>
            </w:r>
            <w:r>
              <w:t>)</w:t>
            </w:r>
          </w:p>
          <w:p w:rsidR="00E03218" w:rsidRDefault="00EB5070" w:rsidP="00EB5070">
            <w:pPr>
              <w:jc w:val="center"/>
            </w:pPr>
            <w:r>
              <w:t>less for others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MD DAG Pesticide Recertification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>
              <w:t>Recertification Credits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Cat 5-6 (6)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National Association of Environmental Educators</w:t>
            </w:r>
          </w:p>
        </w:tc>
        <w:tc>
          <w:tcPr>
            <w:tcW w:w="3342" w:type="dxa"/>
            <w:noWrap/>
          </w:tcPr>
          <w:p w:rsidR="00E03218" w:rsidRPr="009A7FB2" w:rsidRDefault="00E03218">
            <w:r w:rsidRPr="001E0574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EB5070" w:rsidP="00EB5070">
            <w:pPr>
              <w:jc w:val="center"/>
            </w:pPr>
            <w:r>
              <w:t>Hours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NJ DAG Pesticide Recertificati</w:t>
            </w:r>
            <w:r>
              <w:t>o</w:t>
            </w:r>
            <w:r w:rsidRPr="009A7FB2">
              <w:t>n</w:t>
            </w:r>
            <w:r>
              <w:t xml:space="preserve"> Credits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 w:rsidP="001E0574">
            <w:r w:rsidRPr="009A7FB2">
              <w:t>Credits</w:t>
            </w:r>
            <w:r>
              <w:t xml:space="preserve"> </w:t>
            </w:r>
          </w:p>
        </w:tc>
        <w:tc>
          <w:tcPr>
            <w:tcW w:w="1562" w:type="dxa"/>
            <w:gridSpan w:val="2"/>
          </w:tcPr>
          <w:p w:rsidR="00E03218" w:rsidRPr="009A7FB2" w:rsidRDefault="004A63A0" w:rsidP="00EB5070">
            <w:pPr>
              <w:jc w:val="center"/>
            </w:pPr>
            <w:r>
              <w:t>TBD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PA DAG Pesticide Recertification Credits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>
              <w:t>Credits</w:t>
            </w:r>
            <w:r w:rsidR="00A92819">
              <w:t xml:space="preserve"> </w:t>
            </w:r>
            <w:r w:rsidR="00A92819" w:rsidRPr="00A92819">
              <w:t>P</w:t>
            </w:r>
            <w:r w:rsidR="00EB5070">
              <w:t xml:space="preserve">rivate, CAT 5, CAT </w:t>
            </w:r>
            <w:r w:rsidR="00A92819" w:rsidRPr="00A92819">
              <w:t>6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(8)</w:t>
            </w:r>
          </w:p>
        </w:tc>
      </w:tr>
      <w:tr w:rsidR="00E03218" w:rsidRPr="009A7FB2" w:rsidTr="004A63A0">
        <w:trPr>
          <w:trHeight w:val="300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Professional Landcare Network (PLANET)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B5070">
            <w:r>
              <w:t>Certificate of Training</w:t>
            </w:r>
          </w:p>
        </w:tc>
        <w:tc>
          <w:tcPr>
            <w:tcW w:w="1562" w:type="dxa"/>
            <w:gridSpan w:val="2"/>
          </w:tcPr>
          <w:p w:rsidR="00E03218" w:rsidRDefault="00E03218" w:rsidP="00EB5070">
            <w:pPr>
              <w:jc w:val="center"/>
            </w:pP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Society of American Foresters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>
              <w:t>Continuing Education Credits</w:t>
            </w:r>
          </w:p>
        </w:tc>
        <w:tc>
          <w:tcPr>
            <w:tcW w:w="1562" w:type="dxa"/>
            <w:gridSpan w:val="2"/>
          </w:tcPr>
          <w:p w:rsidR="00E03218" w:rsidRDefault="00A92819" w:rsidP="00EB5070">
            <w:pPr>
              <w:jc w:val="center"/>
            </w:pPr>
            <w:r>
              <w:t>(10.5)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Society of Wetland Scientists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 w:rsidRPr="001E0574">
              <w:t>Certificate of Attendance</w:t>
            </w:r>
          </w:p>
        </w:tc>
        <w:tc>
          <w:tcPr>
            <w:tcW w:w="1562" w:type="dxa"/>
            <w:gridSpan w:val="2"/>
          </w:tcPr>
          <w:p w:rsidR="00E03218" w:rsidRDefault="00A92819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Soil and Water Conservation Society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>
              <w:t>Credits</w:t>
            </w:r>
          </w:p>
        </w:tc>
        <w:tc>
          <w:tcPr>
            <w:tcW w:w="1562" w:type="dxa"/>
            <w:gridSpan w:val="2"/>
          </w:tcPr>
          <w:p w:rsidR="00E03218" w:rsidRDefault="00A92819" w:rsidP="00EB5070">
            <w:pPr>
              <w:jc w:val="center"/>
            </w:pPr>
            <w:r>
              <w:t>PDH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VA DACS Pesticide Recertification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 w:rsidRPr="009A7FB2">
              <w:t>Credits</w:t>
            </w:r>
          </w:p>
        </w:tc>
        <w:tc>
          <w:tcPr>
            <w:tcW w:w="1562" w:type="dxa"/>
            <w:gridSpan w:val="2"/>
          </w:tcPr>
          <w:p w:rsidR="00E03218" w:rsidRPr="009A7FB2" w:rsidRDefault="00A92819" w:rsidP="00EB5070">
            <w:pPr>
              <w:jc w:val="center"/>
            </w:pPr>
            <w:r>
              <w:t>TBD</w:t>
            </w:r>
          </w:p>
        </w:tc>
      </w:tr>
      <w:tr w:rsidR="00E03218" w:rsidRPr="009A7FB2" w:rsidTr="004A63A0">
        <w:trPr>
          <w:trHeight w:val="255"/>
        </w:trPr>
        <w:tc>
          <w:tcPr>
            <w:tcW w:w="4686" w:type="dxa"/>
            <w:noWrap/>
            <w:hideMark/>
          </w:tcPr>
          <w:p w:rsidR="00E03218" w:rsidRPr="009A7FB2" w:rsidRDefault="00E03218" w:rsidP="00371E4D">
            <w:r w:rsidRPr="009A7FB2">
              <w:t>WV DAG Pesticide Recertification</w:t>
            </w:r>
          </w:p>
        </w:tc>
        <w:tc>
          <w:tcPr>
            <w:tcW w:w="3342" w:type="dxa"/>
            <w:noWrap/>
            <w:hideMark/>
          </w:tcPr>
          <w:p w:rsidR="00E03218" w:rsidRPr="009A7FB2" w:rsidRDefault="00E03218">
            <w:r>
              <w:t>Credits</w:t>
            </w:r>
          </w:p>
        </w:tc>
        <w:tc>
          <w:tcPr>
            <w:tcW w:w="1562" w:type="dxa"/>
            <w:gridSpan w:val="2"/>
          </w:tcPr>
          <w:p w:rsidR="00E03218" w:rsidRDefault="004A63A0" w:rsidP="00EB5070">
            <w:pPr>
              <w:jc w:val="center"/>
            </w:pPr>
            <w:r>
              <w:t>CAT 3, 4A, 6, 7,10,13C (12)</w:t>
            </w:r>
          </w:p>
        </w:tc>
      </w:tr>
    </w:tbl>
    <w:p w:rsidR="0042771E" w:rsidRPr="00EB5070" w:rsidRDefault="0042771E">
      <w:pPr>
        <w:rPr>
          <w:b/>
        </w:rPr>
      </w:pPr>
    </w:p>
    <w:p w:rsidR="00EB5070" w:rsidRPr="00EB5070" w:rsidRDefault="00EB5070" w:rsidP="00EB5070">
      <w:pPr>
        <w:rPr>
          <w:b/>
        </w:rPr>
      </w:pPr>
      <w:r w:rsidRPr="00EB5070">
        <w:rPr>
          <w:b/>
        </w:rPr>
        <w:t>Notes:</w:t>
      </w:r>
    </w:p>
    <w:p w:rsidR="00EB5070" w:rsidRDefault="00EB5070" w:rsidP="00EB5070"/>
    <w:p w:rsidR="00A92819" w:rsidRDefault="00A92819" w:rsidP="00EB5070">
      <w:r>
        <w:t>We are in the process of seeking ASLA Credits through Longwood Gardens. Th</w:t>
      </w:r>
      <w:r w:rsidR="00EB5070">
        <w:t>ere may be an additional cost in</w:t>
      </w:r>
      <w:r>
        <w:t xml:space="preserve"> obtaining them.</w:t>
      </w:r>
      <w:r w:rsidR="00356B8F">
        <w:t xml:space="preserve"> Did not include Skills-</w:t>
      </w:r>
      <w:bookmarkStart w:id="0" w:name="_GoBack"/>
      <w:bookmarkEnd w:id="0"/>
      <w:r w:rsidR="00356B8F">
        <w:t>training last year. This year it will.</w:t>
      </w:r>
    </w:p>
    <w:p w:rsidR="00EB5070" w:rsidRDefault="00EB5070" w:rsidP="00EB5070"/>
    <w:p w:rsidR="00EB5070" w:rsidRDefault="00EB5070" w:rsidP="00EB5070">
      <w:r>
        <w:t>PDH commonly equal 1 training hour to 1 PDU but may vary by organization. The 2014 SER Mid-Atlantic Conference provided 17.5 total training hours.</w:t>
      </w:r>
    </w:p>
    <w:sectPr w:rsidR="00EB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489"/>
    <w:multiLevelType w:val="hybridMultilevel"/>
    <w:tmpl w:val="4FEC9524"/>
    <w:lvl w:ilvl="0" w:tplc="7B9232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5F75"/>
    <w:multiLevelType w:val="hybridMultilevel"/>
    <w:tmpl w:val="F4087FC6"/>
    <w:lvl w:ilvl="0" w:tplc="12F801C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918C2"/>
    <w:multiLevelType w:val="multilevel"/>
    <w:tmpl w:val="0409001D"/>
    <w:styleLink w:val="DonnasOutlin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2"/>
    <w:rsid w:val="000C5BB5"/>
    <w:rsid w:val="001E0574"/>
    <w:rsid w:val="00276725"/>
    <w:rsid w:val="002F197D"/>
    <w:rsid w:val="00356B8F"/>
    <w:rsid w:val="00361ED2"/>
    <w:rsid w:val="00371E4D"/>
    <w:rsid w:val="0042771E"/>
    <w:rsid w:val="004A63A0"/>
    <w:rsid w:val="005E4953"/>
    <w:rsid w:val="006F1CBA"/>
    <w:rsid w:val="007076EF"/>
    <w:rsid w:val="007C64CA"/>
    <w:rsid w:val="009A6E7C"/>
    <w:rsid w:val="009A7FB2"/>
    <w:rsid w:val="00A92819"/>
    <w:rsid w:val="00AB2F05"/>
    <w:rsid w:val="00C6757C"/>
    <w:rsid w:val="00D931BA"/>
    <w:rsid w:val="00E03218"/>
    <w:rsid w:val="00E14169"/>
    <w:rsid w:val="00E42AF5"/>
    <w:rsid w:val="00E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BB5"/>
  </w:style>
  <w:style w:type="paragraph" w:styleId="Heading1">
    <w:name w:val="heading 1"/>
    <w:basedOn w:val="Normal"/>
    <w:next w:val="Normal"/>
    <w:link w:val="Heading1Char"/>
    <w:uiPriority w:val="9"/>
    <w:qFormat/>
    <w:rsid w:val="007C6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4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6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6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C6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C64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C6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6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4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64CA"/>
    <w:rPr>
      <w:b/>
      <w:bCs/>
    </w:rPr>
  </w:style>
  <w:style w:type="character" w:styleId="Emphasis">
    <w:name w:val="Emphasis"/>
    <w:uiPriority w:val="20"/>
    <w:qFormat/>
    <w:rsid w:val="007C6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64CA"/>
  </w:style>
  <w:style w:type="paragraph" w:styleId="ListParagraph">
    <w:name w:val="List Paragraph"/>
    <w:basedOn w:val="Normal"/>
    <w:uiPriority w:val="34"/>
    <w:qFormat/>
    <w:rsid w:val="007C6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4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4CA"/>
    <w:rPr>
      <w:b/>
      <w:bCs/>
      <w:i/>
      <w:iCs/>
    </w:rPr>
  </w:style>
  <w:style w:type="character" w:styleId="SubtleEmphasis">
    <w:name w:val="Subtle Emphasis"/>
    <w:uiPriority w:val="19"/>
    <w:qFormat/>
    <w:rsid w:val="007C64CA"/>
    <w:rPr>
      <w:i/>
      <w:iCs/>
    </w:rPr>
  </w:style>
  <w:style w:type="character" w:styleId="IntenseEmphasis">
    <w:name w:val="Intense Emphasis"/>
    <w:uiPriority w:val="21"/>
    <w:qFormat/>
    <w:rsid w:val="007C64CA"/>
    <w:rPr>
      <w:b/>
      <w:bCs/>
    </w:rPr>
  </w:style>
  <w:style w:type="character" w:styleId="SubtleReference">
    <w:name w:val="Subtle Reference"/>
    <w:uiPriority w:val="31"/>
    <w:qFormat/>
    <w:rsid w:val="007C64CA"/>
    <w:rPr>
      <w:smallCaps/>
    </w:rPr>
  </w:style>
  <w:style w:type="character" w:styleId="IntenseReference">
    <w:name w:val="Intense Reference"/>
    <w:uiPriority w:val="32"/>
    <w:qFormat/>
    <w:rsid w:val="007C64CA"/>
    <w:rPr>
      <w:smallCaps/>
      <w:spacing w:val="5"/>
      <w:u w:val="single"/>
    </w:rPr>
  </w:style>
  <w:style w:type="character" w:styleId="BookTitle">
    <w:name w:val="Book Title"/>
    <w:uiPriority w:val="33"/>
    <w:qFormat/>
    <w:rsid w:val="007C64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C64CA"/>
    <w:pPr>
      <w:outlineLvl w:val="9"/>
    </w:pPr>
    <w:rPr>
      <w:lang w:bidi="en-US"/>
    </w:rPr>
  </w:style>
  <w:style w:type="numbering" w:customStyle="1" w:styleId="DonnasOutline">
    <w:name w:val="Donna's Outline"/>
    <w:uiPriority w:val="99"/>
    <w:rsid w:val="006F1CBA"/>
    <w:pPr>
      <w:numPr>
        <w:numId w:val="1"/>
      </w:numPr>
    </w:pPr>
  </w:style>
  <w:style w:type="table" w:styleId="TableGrid">
    <w:name w:val="Table Grid"/>
    <w:basedOn w:val="TableNormal"/>
    <w:uiPriority w:val="59"/>
    <w:rsid w:val="009A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BB5"/>
  </w:style>
  <w:style w:type="paragraph" w:styleId="Heading1">
    <w:name w:val="heading 1"/>
    <w:basedOn w:val="Normal"/>
    <w:next w:val="Normal"/>
    <w:link w:val="Heading1Char"/>
    <w:uiPriority w:val="9"/>
    <w:qFormat/>
    <w:rsid w:val="007C64C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4C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4C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4C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4C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4C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4C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4C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4C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6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4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6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C6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C6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C64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C6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64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4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6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C64CA"/>
    <w:rPr>
      <w:b/>
      <w:bCs/>
    </w:rPr>
  </w:style>
  <w:style w:type="character" w:styleId="Emphasis">
    <w:name w:val="Emphasis"/>
    <w:uiPriority w:val="20"/>
    <w:qFormat/>
    <w:rsid w:val="007C6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C64CA"/>
  </w:style>
  <w:style w:type="paragraph" w:styleId="ListParagraph">
    <w:name w:val="List Paragraph"/>
    <w:basedOn w:val="Normal"/>
    <w:uiPriority w:val="34"/>
    <w:qFormat/>
    <w:rsid w:val="007C6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6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4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4CA"/>
    <w:rPr>
      <w:b/>
      <w:bCs/>
      <w:i/>
      <w:iCs/>
    </w:rPr>
  </w:style>
  <w:style w:type="character" w:styleId="SubtleEmphasis">
    <w:name w:val="Subtle Emphasis"/>
    <w:uiPriority w:val="19"/>
    <w:qFormat/>
    <w:rsid w:val="007C64CA"/>
    <w:rPr>
      <w:i/>
      <w:iCs/>
    </w:rPr>
  </w:style>
  <w:style w:type="character" w:styleId="IntenseEmphasis">
    <w:name w:val="Intense Emphasis"/>
    <w:uiPriority w:val="21"/>
    <w:qFormat/>
    <w:rsid w:val="007C64CA"/>
    <w:rPr>
      <w:b/>
      <w:bCs/>
    </w:rPr>
  </w:style>
  <w:style w:type="character" w:styleId="SubtleReference">
    <w:name w:val="Subtle Reference"/>
    <w:uiPriority w:val="31"/>
    <w:qFormat/>
    <w:rsid w:val="007C64CA"/>
    <w:rPr>
      <w:smallCaps/>
    </w:rPr>
  </w:style>
  <w:style w:type="character" w:styleId="IntenseReference">
    <w:name w:val="Intense Reference"/>
    <w:uiPriority w:val="32"/>
    <w:qFormat/>
    <w:rsid w:val="007C64CA"/>
    <w:rPr>
      <w:smallCaps/>
      <w:spacing w:val="5"/>
      <w:u w:val="single"/>
    </w:rPr>
  </w:style>
  <w:style w:type="character" w:styleId="BookTitle">
    <w:name w:val="Book Title"/>
    <w:uiPriority w:val="33"/>
    <w:qFormat/>
    <w:rsid w:val="007C64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C64CA"/>
    <w:pPr>
      <w:outlineLvl w:val="9"/>
    </w:pPr>
    <w:rPr>
      <w:lang w:bidi="en-US"/>
    </w:rPr>
  </w:style>
  <w:style w:type="numbering" w:customStyle="1" w:styleId="DonnasOutline">
    <w:name w:val="Donna's Outline"/>
    <w:uiPriority w:val="99"/>
    <w:rsid w:val="006F1CBA"/>
    <w:pPr>
      <w:numPr>
        <w:numId w:val="1"/>
      </w:numPr>
    </w:pPr>
  </w:style>
  <w:style w:type="table" w:styleId="TableGrid">
    <w:name w:val="Table Grid"/>
    <w:basedOn w:val="TableNormal"/>
    <w:uiPriority w:val="59"/>
    <w:rsid w:val="009A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Marie Foster</dc:creator>
  <cp:lastModifiedBy>Donna Marie Foster</cp:lastModifiedBy>
  <cp:revision>3</cp:revision>
  <dcterms:created xsi:type="dcterms:W3CDTF">2015-02-27T21:13:00Z</dcterms:created>
  <dcterms:modified xsi:type="dcterms:W3CDTF">2015-02-27T21:21:00Z</dcterms:modified>
</cp:coreProperties>
</file>